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54" w:rsidRPr="000C0754" w:rsidRDefault="000C0754" w:rsidP="000C0754">
      <w:pPr>
        <w:pStyle w:val="Nadpis1"/>
        <w:rPr>
          <w:rFonts w:eastAsia="Times New Roman"/>
        </w:rPr>
      </w:pPr>
      <w:bookmarkStart w:id="0" w:name="_GoBack"/>
      <w:bookmarkEnd w:id="0"/>
      <w:r w:rsidRPr="000C0754">
        <w:rPr>
          <w:rFonts w:eastAsia="Times New Roman"/>
        </w:rPr>
        <w:t>Místní akční plán</w:t>
      </w:r>
    </w:p>
    <w:p w:rsidR="000C0754" w:rsidRPr="000C0754" w:rsidRDefault="000C0754" w:rsidP="000C0754">
      <w:pPr>
        <w:jc w:val="both"/>
        <w:rPr>
          <w:rFonts w:cs="Arial"/>
        </w:rPr>
      </w:pPr>
      <w:r w:rsidRPr="000C0754">
        <w:rPr>
          <w:rFonts w:cs="Arial"/>
        </w:rPr>
        <w:t xml:space="preserve">Místní akční plán je souhrnný dokument zahrnující několik částí. Obsahuje analytickou část (zejména </w:t>
      </w:r>
      <w:proofErr w:type="spellStart"/>
      <w:r w:rsidRPr="000C0754">
        <w:rPr>
          <w:rFonts w:cs="Arial"/>
        </w:rPr>
        <w:t>metaanalýza</w:t>
      </w:r>
      <w:proofErr w:type="spellEnd"/>
      <w:r w:rsidRPr="000C0754">
        <w:rPr>
          <w:rFonts w:cs="Arial"/>
        </w:rPr>
        <w:t xml:space="preserve"> stávajících dokumentů, analýza vyvolaná plánováním specifických témat, zjišťování a analýza problému za široké účasti cílových skupin), strategický rámec MAP a akční plán MAP (roční plán aktivit). </w:t>
      </w:r>
    </w:p>
    <w:p w:rsidR="000C0754" w:rsidRPr="000C0754" w:rsidRDefault="000C0754" w:rsidP="000C0754">
      <w:pPr>
        <w:jc w:val="both"/>
        <w:rPr>
          <w:rFonts w:cs="Arial"/>
        </w:rPr>
      </w:pPr>
      <w:r w:rsidRPr="000C0754">
        <w:rPr>
          <w:rFonts w:cs="Arial"/>
        </w:rPr>
        <w:t>Strategická část (Strategický rámec MAP) je důsledně tvořena s maximálním zapojením cílových skupin vzdělávání v regionu. Strategický rámec MAP musí vycházet z priorit stanovených na základě SWOT-3 analýzy pro každou z oblastí, analýz problémů, které vyplynou nejen z analytické části, ale zejména z pečlivé a široké analýzy problémů vzdělávání v regionu za účasti všech klíčových zájmových skupin (rodiče, učitelé, lídři, ředitelé, vzdělávací subjekty, zřizovatelé), které jsou identifikovány a je maximálně vyvinuta snaha o jejich zapojení. Strategický rámec MAP je dokument, který musí být vytvořen s nejvyšší možnou mírou zapojování cílových skupin a aktérů s ohledem na data a výstupy dotazníků a vlastních šetření definovat vizi, priority a cíle rozvoje vzdělávání dle všeobecné struktury metody strategického plánování.</w:t>
      </w:r>
    </w:p>
    <w:p w:rsidR="000C0754" w:rsidRPr="000C0754" w:rsidRDefault="000C0754" w:rsidP="000C0754">
      <w:pPr>
        <w:jc w:val="both"/>
        <w:rPr>
          <w:rFonts w:cs="Arial"/>
        </w:rPr>
      </w:pPr>
      <w:r w:rsidRPr="000C0754">
        <w:rPr>
          <w:rFonts w:cs="Arial"/>
        </w:rPr>
        <w:t>Pro analýzy je možné využít doplněných dat ze stávajících strategií, které se rámcově (SCLLD) nebo specificky (Obce sobě) zaměřovaly na oblast školství. Nikoli však návrhy a problémy a SWOT analýzy, protože tyto byly v těchto dokumentech formovány účelově nebo užší skupinou (zřizovatelé v SMO) anebo obecněji (SCLLD). Dále je nutné analýzy doplnit zdroji dat aktuálních, analýzou regionálních dokumentů, výstupy dotazníků MŠMT a dotazníků vlastních zaměřených postupně na specifické oblasti. SWOT-3 analýza pro každou z oblastí, která by měla zahrnout problémy plynoucí z výše uvedených analýz i z vícenásobného vyjadřování aktérů z cílových skupin kvantifikovatelnými metodami posouzení návrhů cílů, priorit i aktivit. Důraz na zapojení nejrůznějších vstupů k identifikaci vnímání problémů regionálního školství je klíčový a neopominutelný.</w:t>
      </w:r>
    </w:p>
    <w:p w:rsidR="000C0754" w:rsidRPr="000C0754" w:rsidRDefault="000C0754" w:rsidP="000C0754">
      <w:pPr>
        <w:jc w:val="both"/>
        <w:rPr>
          <w:rFonts w:cs="Arial"/>
        </w:rPr>
      </w:pPr>
      <w:r w:rsidRPr="000C0754">
        <w:rPr>
          <w:rFonts w:cs="Arial"/>
        </w:rPr>
        <w:t>Níže je navržena návodná struktura Místního akčního plánu (nikoli povinná).</w:t>
      </w:r>
    </w:p>
    <w:p w:rsidR="000C0754" w:rsidRPr="0024674D" w:rsidRDefault="000C0754" w:rsidP="000C0754">
      <w:pPr>
        <w:rPr>
          <w:rFonts w:cs="Arial"/>
          <w:i/>
        </w:rPr>
      </w:pPr>
    </w:p>
    <w:p w:rsidR="000C0754" w:rsidRPr="000C0754" w:rsidRDefault="000C0754" w:rsidP="000C0754">
      <w:pPr>
        <w:pStyle w:val="Nadpis2"/>
        <w:rPr>
          <w:rFonts w:eastAsia="Times New Roman"/>
        </w:rPr>
      </w:pPr>
      <w:r w:rsidRPr="000C0754">
        <w:rPr>
          <w:rFonts w:eastAsia="Times New Roman"/>
        </w:rPr>
        <w:t>NÁVODNÁ STRUKTURA MÍSTNÍHO AKČNÍHO PLÁNU VZDĚLÁVÁNÍ</w:t>
      </w:r>
    </w:p>
    <w:p w:rsidR="000C0754" w:rsidRPr="0024674D" w:rsidRDefault="000C0754" w:rsidP="000C0754">
      <w:pPr>
        <w:spacing w:before="60" w:after="120" w:line="240" w:lineRule="auto"/>
        <w:outlineLvl w:val="0"/>
        <w:rPr>
          <w:rFonts w:cs="Arial"/>
          <w:b/>
          <w:sz w:val="24"/>
          <w:szCs w:val="24"/>
        </w:rPr>
      </w:pPr>
      <w:r w:rsidRPr="0024674D">
        <w:rPr>
          <w:rFonts w:cs="Arial"/>
          <w:b/>
          <w:sz w:val="24"/>
          <w:szCs w:val="24"/>
        </w:rPr>
        <w:t>1. Úvod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ind w:left="714" w:hanging="357"/>
        <w:rPr>
          <w:rFonts w:cs="Arial"/>
        </w:rPr>
      </w:pPr>
      <w:r w:rsidRPr="0024674D">
        <w:rPr>
          <w:rFonts w:cs="Arial"/>
        </w:rPr>
        <w:t>Vymezení území MAP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ind w:left="714" w:hanging="357"/>
        <w:rPr>
          <w:rFonts w:cs="Arial"/>
        </w:rPr>
      </w:pPr>
      <w:r w:rsidRPr="0024674D">
        <w:rPr>
          <w:rFonts w:cs="Arial"/>
        </w:rPr>
        <w:t>Popis struktury MAP</w:t>
      </w:r>
    </w:p>
    <w:p w:rsidR="000C0754" w:rsidRPr="0024674D" w:rsidRDefault="000C0754" w:rsidP="000C0754">
      <w:pPr>
        <w:spacing w:before="60" w:after="120" w:line="240" w:lineRule="auto"/>
        <w:rPr>
          <w:rFonts w:cs="Arial"/>
        </w:rPr>
      </w:pPr>
    </w:p>
    <w:p w:rsidR="000C0754" w:rsidRPr="0024674D" w:rsidRDefault="000C0754" w:rsidP="000C0754">
      <w:pPr>
        <w:spacing w:before="60" w:after="120" w:line="240" w:lineRule="auto"/>
        <w:outlineLvl w:val="0"/>
        <w:rPr>
          <w:rFonts w:cs="Arial"/>
          <w:b/>
          <w:sz w:val="24"/>
          <w:szCs w:val="24"/>
        </w:rPr>
      </w:pPr>
      <w:r w:rsidRPr="0024674D">
        <w:rPr>
          <w:rFonts w:cs="Arial"/>
          <w:b/>
          <w:sz w:val="24"/>
          <w:szCs w:val="24"/>
        </w:rPr>
        <w:t>2. Manažerský souhrn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ind w:left="714" w:hanging="357"/>
        <w:rPr>
          <w:rFonts w:cs="Arial"/>
        </w:rPr>
      </w:pPr>
      <w:r w:rsidRPr="0024674D">
        <w:rPr>
          <w:rFonts w:cs="Arial"/>
        </w:rPr>
        <w:t>Shrnutí klíčových poznatků, zjištění vyplývajících z provedené analýzy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rPr>
          <w:rFonts w:cs="Arial"/>
        </w:rPr>
      </w:pPr>
      <w:r w:rsidRPr="0024674D">
        <w:rPr>
          <w:rFonts w:cs="Arial"/>
        </w:rPr>
        <w:t>Přehled problémových oblastí a klíčových problémů v území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rPr>
          <w:rFonts w:cs="Arial"/>
        </w:rPr>
      </w:pPr>
      <w:r w:rsidRPr="0024674D">
        <w:rPr>
          <w:rFonts w:cs="Arial"/>
        </w:rPr>
        <w:t>Přehled prioritních oblastí rozvoje v řešeném území</w:t>
      </w:r>
    </w:p>
    <w:p w:rsidR="000C0754" w:rsidRPr="0024674D" w:rsidRDefault="000C0754" w:rsidP="000C0754">
      <w:pPr>
        <w:spacing w:before="60" w:after="120" w:line="240" w:lineRule="auto"/>
        <w:rPr>
          <w:rFonts w:cs="Arial"/>
        </w:rPr>
      </w:pPr>
    </w:p>
    <w:p w:rsidR="000C0754" w:rsidRPr="0024674D" w:rsidRDefault="000C0754" w:rsidP="000C0754">
      <w:pPr>
        <w:spacing w:before="60" w:after="120" w:line="240" w:lineRule="auto"/>
        <w:outlineLvl w:val="0"/>
        <w:rPr>
          <w:rFonts w:cs="Arial"/>
          <w:b/>
          <w:sz w:val="24"/>
          <w:szCs w:val="24"/>
        </w:rPr>
      </w:pPr>
      <w:r w:rsidRPr="0024674D">
        <w:rPr>
          <w:rFonts w:cs="Arial"/>
          <w:b/>
          <w:sz w:val="24"/>
          <w:szCs w:val="24"/>
        </w:rPr>
        <w:t>3. Analytická část</w:t>
      </w:r>
    </w:p>
    <w:p w:rsidR="000C0754" w:rsidRPr="0024674D" w:rsidRDefault="000C0754" w:rsidP="000C0754">
      <w:pPr>
        <w:spacing w:before="60" w:after="120" w:line="240" w:lineRule="auto"/>
        <w:ind w:firstLine="284"/>
        <w:jc w:val="both"/>
        <w:outlineLvl w:val="1"/>
        <w:rPr>
          <w:rFonts w:cs="Arial"/>
          <w:b/>
        </w:rPr>
      </w:pPr>
      <w:r w:rsidRPr="0024674D">
        <w:rPr>
          <w:rFonts w:cs="Arial"/>
          <w:b/>
        </w:rPr>
        <w:t>3.1 Obecná část analýzy</w:t>
      </w:r>
    </w:p>
    <w:p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3.1.1 Základní informace o řešeném území</w:t>
      </w:r>
    </w:p>
    <w:p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lastRenderedPageBreak/>
        <w:t xml:space="preserve">3.1.2 Analýza existujících strategických záměrů a dokumentů v území majících souvislost </w:t>
      </w:r>
      <w:r w:rsidRPr="0024674D">
        <w:rPr>
          <w:rFonts w:cs="Arial"/>
        </w:rPr>
        <w:br/>
        <w:t>s oblastí vzdělávání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Strategie na menších územích, než je správní obvod ORP (školské koncepce, schválené strategie dobrovolných svazků obcí, Strategie CLLD, strategie ITI/IPRÚ pokud je relevantní, strategie sociálního začleňování zasahující sociálně vyloučené lokality v území atd.)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Strategie na vyšších územních úrovních (krajské dokumenty, například Dlouhodobý záměr vzdělávání a rozvoje vzdělávací soustavy, Regionální akční plán Strategie regionálního rozvoje 2014 – 2020 atd.)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 xml:space="preserve">Strategie na národní úrovni (Dlouhodobý záměr vzdělávání a rozvoje vzdělávací soustavy České republiky 2015 – 2020, Strategie vzdělávání 2020, Akční plán </w:t>
      </w:r>
      <w:proofErr w:type="spellStart"/>
      <w:r w:rsidRPr="0024674D">
        <w:rPr>
          <w:rFonts w:cs="Arial"/>
        </w:rPr>
        <w:t>inkluzivního</w:t>
      </w:r>
      <w:proofErr w:type="spellEnd"/>
      <w:r w:rsidRPr="0024674D">
        <w:rPr>
          <w:rFonts w:cs="Arial"/>
        </w:rPr>
        <w:t xml:space="preserve"> vzdělávání na období 2016 – 2018)</w:t>
      </w:r>
    </w:p>
    <w:p w:rsidR="000C0754" w:rsidRPr="0024674D" w:rsidRDefault="000C0754" w:rsidP="000C0754">
      <w:pPr>
        <w:spacing w:before="60" w:after="60" w:line="240" w:lineRule="auto"/>
        <w:ind w:left="714"/>
        <w:jc w:val="both"/>
        <w:rPr>
          <w:rFonts w:cs="Arial"/>
        </w:rPr>
      </w:pPr>
      <w:r w:rsidRPr="0024674D">
        <w:rPr>
          <w:rFonts w:cs="Arial"/>
        </w:rPr>
        <w:t xml:space="preserve">3.1.3 Vyhodnocení dotazníkového šetření 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ind w:left="1434" w:hanging="357"/>
        <w:contextualSpacing/>
        <w:jc w:val="both"/>
        <w:rPr>
          <w:rFonts w:cs="Arial"/>
        </w:rPr>
      </w:pPr>
      <w:r w:rsidRPr="0024674D">
        <w:rPr>
          <w:rFonts w:cs="Arial"/>
        </w:rPr>
        <w:t>dotazníkové šetření realizované MŠMT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případné další dotazníkové šetření uskutečněné realizačním týmem</w:t>
      </w:r>
    </w:p>
    <w:p w:rsidR="000C0754" w:rsidRPr="0024674D" w:rsidRDefault="000C0754" w:rsidP="000C0754">
      <w:pPr>
        <w:spacing w:before="60" w:after="60" w:line="240" w:lineRule="auto"/>
        <w:ind w:left="714"/>
        <w:jc w:val="both"/>
        <w:rPr>
          <w:rFonts w:cs="Arial"/>
        </w:rPr>
      </w:pPr>
      <w:r w:rsidRPr="0024674D">
        <w:rPr>
          <w:rFonts w:cs="Arial"/>
        </w:rPr>
        <w:t>3.1.4 Charakteristika školství v řešeném území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přiblížení problematiky školství v řešeném území – rozmístění škol, s čím se území obecně potýká v návaznosti na školství, apod.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Předškolní vzdělávání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Vývoj počtu MŠ v řešeném území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celkový počet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počty MŠ dle různých kritérií – podle zřizovatele, podle charakteru (běžné, speciální)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počet tříd (s rozdělením na běžné a speciální)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Vývoj počtu dětí v MŠ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celkový počet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rozdělení počtu dětí v běžných a speciálních třídách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obsazenost MŠ (porovnání s celkovou kapacitou MŠ)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předpokládaný očekávaný vývoj počtu dětí v řešeném území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Vývoj počtu pracovníků v MŠ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celkové zhodnocení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rozdělení pracovníků na kategorie: učitelé, ostatní pedagogičtí pracovníci</w:t>
      </w:r>
      <w:r w:rsidRPr="0024674D">
        <w:rPr>
          <w:rFonts w:cs="Arial"/>
          <w:sz w:val="16"/>
          <w:szCs w:val="16"/>
          <w:vertAlign w:val="superscript"/>
        </w:rPr>
        <w:footnoteReference w:id="1"/>
      </w:r>
      <w:r w:rsidRPr="0024674D">
        <w:rPr>
          <w:rFonts w:cs="Arial"/>
          <w:sz w:val="16"/>
          <w:szCs w:val="16"/>
        </w:rPr>
        <w:t>, nepedagogičtí pracovníci</w:t>
      </w:r>
      <w:r w:rsidRPr="0024674D">
        <w:rPr>
          <w:rFonts w:cs="Arial"/>
          <w:sz w:val="16"/>
          <w:szCs w:val="16"/>
          <w:vertAlign w:val="superscript"/>
        </w:rPr>
        <w:footnoteReference w:id="2"/>
      </w:r>
      <w:r w:rsidRPr="0024674D">
        <w:rPr>
          <w:rFonts w:cs="Arial"/>
          <w:sz w:val="16"/>
          <w:szCs w:val="16"/>
        </w:rPr>
        <w:t xml:space="preserve"> – možno rozdělit ještě na muže a ženy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pracovníky dle daných kategorií zhodnotit jak z pohledu absolutního počtu, tak z pohledu přepočteného (přepočet na počet úvazků)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kvalifikovanost pedagogických pracovníků – procento kvalifikovaných a nekvalifikovaných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Hospodaření MŠ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vývoj příjmů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vývoj výdajů (s rozdělením na provoz a investice)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 xml:space="preserve">Zhodnocení technického stavu a stavu vybavenosti MŠ, rozbor investičních </w:t>
      </w:r>
      <w:r w:rsidRPr="0024674D">
        <w:rPr>
          <w:rFonts w:cs="Arial"/>
        </w:rPr>
        <w:br/>
        <w:t>a neinvestičních potřeb MŠ včetně jejich součástí</w:t>
      </w:r>
      <w:r w:rsidRPr="0024674D">
        <w:rPr>
          <w:rFonts w:cs="Arial"/>
          <w:vertAlign w:val="superscript"/>
        </w:rPr>
        <w:footnoteReference w:id="3"/>
      </w:r>
    </w:p>
    <w:p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Přehled zařízení, která jsou součástí ZŠ a jejich vývoj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Dostupnost a rozbor školních jídelen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Dostupnost a rozbor součástí souvisejících s pohybovou aktivitou</w:t>
      </w:r>
    </w:p>
    <w:p w:rsidR="000C0754" w:rsidRPr="0024674D" w:rsidRDefault="000C0754" w:rsidP="000C0754">
      <w:pPr>
        <w:spacing w:before="60" w:after="120" w:line="240" w:lineRule="auto"/>
        <w:ind w:left="2160"/>
        <w:jc w:val="both"/>
        <w:rPr>
          <w:rFonts w:cs="Arial"/>
        </w:rPr>
      </w:pPr>
    </w:p>
    <w:p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lastRenderedPageBreak/>
        <w:t>Základní vzdělávání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Vývoj počtu ZŠ v řešeném území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celkový počet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počty ZŠ dle různých kritérií – podle zřizovatele, podle charakteru (běžné, speciální), podle úplnosti (úplná, neúplná)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počet tříd – s rozdělením na běžné a speciální, počet malotřídních ZŠ s uvedením rozboru počtu tříd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Vývoj počtu žáků v ZŠ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celkový počet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rozdělení počtu žáků v běžných a speciálních třídách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obsazenost ZŠ (porovnání s celkovou kapacitou ZŠ)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předpokládaný očekávaný vývoj počtu žáků v řešeném území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Vývoj počtu pracovníků v ZŠ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celkové zhodnocení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rozdělení pracovníků na kategorie: učitelé, ostatní pedagogičtí pracovníci</w:t>
      </w:r>
      <w:r w:rsidRPr="0024674D">
        <w:rPr>
          <w:rFonts w:cs="Arial"/>
          <w:sz w:val="16"/>
          <w:szCs w:val="16"/>
          <w:vertAlign w:val="superscript"/>
        </w:rPr>
        <w:footnoteReference w:id="4"/>
      </w:r>
      <w:r w:rsidRPr="0024674D">
        <w:rPr>
          <w:rFonts w:cs="Arial"/>
          <w:sz w:val="16"/>
          <w:szCs w:val="16"/>
        </w:rPr>
        <w:t>, nepedagogičtí pracovníci</w:t>
      </w:r>
      <w:r w:rsidRPr="0024674D">
        <w:rPr>
          <w:rFonts w:cs="Arial"/>
          <w:sz w:val="16"/>
          <w:szCs w:val="16"/>
          <w:vertAlign w:val="superscript"/>
        </w:rPr>
        <w:footnoteReference w:id="5"/>
      </w:r>
      <w:r w:rsidRPr="0024674D">
        <w:rPr>
          <w:rFonts w:cs="Arial"/>
          <w:sz w:val="16"/>
          <w:szCs w:val="16"/>
        </w:rPr>
        <w:t xml:space="preserve"> – možno rozdělit ještě na muže a ženy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pracovníky dle daných kategorií zhodnotit jak z pohledu absolutního počtu, tak z pohledu přepočteného (přepočet na počet úvazků)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kvalifikovanost pedagogických pracovníků – procento kvalifikovaných a nekvalifikovaných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Docházka do škol a informace týkající se dokončení základního vzdělání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vývoj počtu absolventů, kteří úspěšně dokončili ZŠ a získali základní vzdělání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vývoj počtu žáků, kteří ukončili školní docházku předčasně – s rozdělením na ukončení v běžných a speciálních třídách, s rozdělením podle ročníku, ve kterém předčasně docházku ukončili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 xml:space="preserve">přechod žáků na nižší stupeň gymnázií – počet žáků, kteří přešli na gymnázium v 5. třídě </w:t>
      </w:r>
      <w:r w:rsidRPr="0024674D">
        <w:rPr>
          <w:rFonts w:cs="Arial"/>
          <w:sz w:val="16"/>
          <w:szCs w:val="16"/>
        </w:rPr>
        <w:br/>
        <w:t>a v 7. třídě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zhodnocení předpokládaných důvodů, které vedly k předčasnému ukončení docházky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Hospodaření ZŠ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vývoj příjmů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vývoj výdajů (s rozdělením na provoz a investice)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 xml:space="preserve">Zhodnocení technického stavu a stavu vybavenosti ZŠ, rozbor investičních </w:t>
      </w:r>
      <w:r w:rsidRPr="0024674D">
        <w:rPr>
          <w:rFonts w:cs="Arial"/>
        </w:rPr>
        <w:br/>
        <w:t>a neinvestičních potřeb ZŠ včetně jejich součástí</w:t>
      </w:r>
      <w:r w:rsidRPr="0024674D">
        <w:rPr>
          <w:rFonts w:cs="Arial"/>
          <w:vertAlign w:val="superscript"/>
        </w:rPr>
        <w:footnoteReference w:id="6"/>
      </w:r>
    </w:p>
    <w:p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Přehled zařízení, která jsou součástí ZŠ a jejich vývoj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Dostupnost a rozbor školních jídelen</w:t>
      </w:r>
      <w:r w:rsidRPr="0024674D">
        <w:rPr>
          <w:rFonts w:cs="Arial"/>
          <w:sz w:val="16"/>
          <w:szCs w:val="16"/>
          <w:vertAlign w:val="superscript"/>
        </w:rPr>
        <w:footnoteReference w:id="7"/>
      </w:r>
    </w:p>
    <w:p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Dostupnost a rozbor školních družin a školních klubů</w:t>
      </w:r>
      <w:r w:rsidRPr="0024674D">
        <w:rPr>
          <w:rFonts w:cs="Arial"/>
          <w:sz w:val="16"/>
          <w:szCs w:val="16"/>
          <w:vertAlign w:val="superscript"/>
        </w:rPr>
        <w:footnoteReference w:id="8"/>
      </w:r>
    </w:p>
    <w:p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Dostupnost a rozbor součástí souvisejících s pohybovou aktivitou</w:t>
      </w:r>
      <w:r w:rsidRPr="0024674D">
        <w:rPr>
          <w:rFonts w:cs="Arial"/>
          <w:sz w:val="16"/>
          <w:szCs w:val="16"/>
          <w:vertAlign w:val="superscript"/>
        </w:rPr>
        <w:footnoteReference w:id="9"/>
      </w:r>
    </w:p>
    <w:p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lastRenderedPageBreak/>
        <w:t>Základní umělecké vzdělávání, jeho dostupnost a rozbor v řešeném území</w:t>
      </w:r>
      <w:r w:rsidRPr="0024674D">
        <w:rPr>
          <w:rFonts w:cs="Arial"/>
          <w:vertAlign w:val="superscript"/>
        </w:rPr>
        <w:footnoteReference w:id="10"/>
      </w:r>
    </w:p>
    <w:p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Neformální a zájmové vzdělávání, jeho dostupnost a rozbor v řešeném území</w:t>
      </w:r>
      <w:r w:rsidRPr="0024674D">
        <w:rPr>
          <w:rFonts w:cs="Arial"/>
          <w:vertAlign w:val="superscript"/>
        </w:rPr>
        <w:footnoteReference w:id="11"/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Střediska volného času, Domy dětí a mládeže a jejich přehled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Neziskové organizace zabývající se vzděláváním působící v území</w:t>
      </w:r>
    </w:p>
    <w:p w:rsidR="000C0754" w:rsidRPr="0024674D" w:rsidRDefault="000C0754" w:rsidP="000C0754">
      <w:pPr>
        <w:spacing w:before="60" w:after="6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3.1.5 Zajištění dopravní dostupnosti škol v území</w:t>
      </w:r>
    </w:p>
    <w:p w:rsidR="000C0754" w:rsidRPr="0024674D" w:rsidRDefault="000C0754" w:rsidP="000C0754">
      <w:pPr>
        <w:spacing w:before="60" w:after="6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3.1.6 Sociální situace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Sociálně patologické jevy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Výskyt sociálně vyloučené lokality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Sociální a další služby zaměřené na děti, mládež a rodiče poskytované v regionu (nízkoprahové kluby, odpolední kluby, rodinná centra, mateřská centra, atd.)</w:t>
      </w:r>
    </w:p>
    <w:p w:rsidR="000C0754" w:rsidRPr="0024674D" w:rsidRDefault="000C0754" w:rsidP="000C0754">
      <w:pPr>
        <w:spacing w:before="60" w:after="6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 xml:space="preserve">3.1.7 Návaznost na dokončené základní vzdělávání (úzká </w:t>
      </w:r>
      <w:proofErr w:type="gramStart"/>
      <w:r w:rsidRPr="0024674D">
        <w:rPr>
          <w:rFonts w:cs="Arial"/>
        </w:rPr>
        <w:t>provázanost s KAPEM</w:t>
      </w:r>
      <w:proofErr w:type="gramEnd"/>
      <w:r w:rsidRPr="0024674D">
        <w:rPr>
          <w:rFonts w:cs="Arial"/>
        </w:rPr>
        <w:t>)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Vazba na středoškolské vzdělávání – učiliště, gymnázia, obchodní akademie, průmyslové školy, apod.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Možnosti uplatnění na trhu práce</w:t>
      </w:r>
    </w:p>
    <w:p w:rsidR="000C0754" w:rsidRPr="0024674D" w:rsidRDefault="000C0754" w:rsidP="000C0754">
      <w:pPr>
        <w:spacing w:before="60" w:after="120" w:line="240" w:lineRule="auto"/>
        <w:ind w:firstLine="284"/>
        <w:jc w:val="both"/>
        <w:outlineLvl w:val="1"/>
        <w:rPr>
          <w:rFonts w:cs="Arial"/>
          <w:b/>
        </w:rPr>
      </w:pPr>
      <w:r w:rsidRPr="0024674D">
        <w:rPr>
          <w:rFonts w:cs="Arial"/>
          <w:b/>
        </w:rPr>
        <w:t>3.2 Specifická část analýzy</w:t>
      </w:r>
    </w:p>
    <w:p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3.2.1 Témata MAP v řešeném území</w:t>
      </w:r>
      <w:r w:rsidRPr="0024674D">
        <w:rPr>
          <w:rFonts w:cs="Arial"/>
          <w:vertAlign w:val="superscript"/>
        </w:rPr>
        <w:footnoteReference w:id="12"/>
      </w:r>
    </w:p>
    <w:p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ab/>
      </w:r>
      <w:proofErr w:type="gramStart"/>
      <w:r w:rsidRPr="0024674D">
        <w:rPr>
          <w:rFonts w:eastAsia="Calibri" w:cs="Arial"/>
        </w:rPr>
        <w:t>3.2.1.X Uplatnění</w:t>
      </w:r>
      <w:proofErr w:type="gramEnd"/>
      <w:r w:rsidRPr="0024674D">
        <w:rPr>
          <w:rFonts w:eastAsia="Calibri" w:cs="Arial"/>
        </w:rPr>
        <w:t xml:space="preserve"> klíčových témat dle metodiky MAP v řešeném území - jak se </w:t>
      </w:r>
      <w:r w:rsidRPr="0024674D">
        <w:rPr>
          <w:rFonts w:eastAsia="Calibri" w:cs="Arial"/>
        </w:rPr>
        <w:br/>
        <w:t>v dokumentu uplatňují a kde</w:t>
      </w:r>
    </w:p>
    <w:p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3.2.2 Analýza dotčených skupin v oblasti vzdělávání v řešeném území – jejich zapojení, způsob spolupráce a komunikace, apod.</w:t>
      </w:r>
    </w:p>
    <w:p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3.2.3 Analýza rizik v oblasti vzdělávání v řešeném území</w:t>
      </w:r>
    </w:p>
    <w:p w:rsidR="000C0754" w:rsidRPr="0024674D" w:rsidRDefault="000C0754" w:rsidP="000C0754">
      <w:pPr>
        <w:spacing w:before="60" w:after="120" w:line="240" w:lineRule="auto"/>
        <w:ind w:firstLine="284"/>
        <w:jc w:val="both"/>
        <w:outlineLvl w:val="1"/>
        <w:rPr>
          <w:rFonts w:cs="Arial"/>
          <w:b/>
        </w:rPr>
      </w:pPr>
      <w:r w:rsidRPr="0024674D">
        <w:rPr>
          <w:rFonts w:cs="Arial"/>
          <w:b/>
        </w:rPr>
        <w:t>3.3 Východiska pro strategickou část</w:t>
      </w:r>
    </w:p>
    <w:p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3.3.1 Vymezení problémových oblastí a klíčových problémů</w:t>
      </w:r>
    </w:p>
    <w:p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3.3.2 Vymezení prioritních oblastí rozvoje v řešeném území</w:t>
      </w:r>
    </w:p>
    <w:p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3.3.3 SWOT-3 analýza prioritních oblastí rozvoje v řešeném území</w:t>
      </w:r>
    </w:p>
    <w:p w:rsidR="000C0754" w:rsidRPr="0024674D" w:rsidRDefault="000C0754" w:rsidP="000C0754">
      <w:pPr>
        <w:spacing w:before="60" w:after="120" w:line="240" w:lineRule="auto"/>
        <w:jc w:val="both"/>
        <w:rPr>
          <w:rFonts w:cs="Arial"/>
        </w:rPr>
      </w:pPr>
    </w:p>
    <w:p w:rsidR="000C0754" w:rsidRPr="0024674D" w:rsidRDefault="000C0754" w:rsidP="000C0754">
      <w:pPr>
        <w:spacing w:before="60" w:after="120" w:line="240" w:lineRule="auto"/>
        <w:outlineLvl w:val="0"/>
        <w:rPr>
          <w:rFonts w:cs="Arial"/>
          <w:b/>
          <w:sz w:val="24"/>
          <w:szCs w:val="24"/>
        </w:rPr>
      </w:pPr>
      <w:r w:rsidRPr="0024674D">
        <w:rPr>
          <w:rFonts w:cs="Arial"/>
          <w:b/>
          <w:sz w:val="24"/>
          <w:szCs w:val="24"/>
        </w:rPr>
        <w:lastRenderedPageBreak/>
        <w:t>4. Strategická část - Strategický rámec priorit MAP do roku 2023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Vize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60" w:line="240" w:lineRule="auto"/>
        <w:ind w:left="714" w:hanging="357"/>
        <w:jc w:val="both"/>
        <w:rPr>
          <w:rFonts w:cs="Arial"/>
        </w:rPr>
      </w:pPr>
      <w:r w:rsidRPr="0024674D">
        <w:rPr>
          <w:rFonts w:cs="Arial"/>
        </w:rPr>
        <w:t>Priorita 1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 xml:space="preserve"> Cíl 1.1 – definování priorit a indikátorů v rámci cíle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Strategický cíl 1.2 – definování priorit a indikátorů v rámci cíle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…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60" w:line="240" w:lineRule="auto"/>
        <w:ind w:left="714" w:hanging="357"/>
        <w:jc w:val="both"/>
        <w:rPr>
          <w:rFonts w:cs="Arial"/>
        </w:rPr>
      </w:pPr>
      <w:r w:rsidRPr="0024674D">
        <w:rPr>
          <w:rFonts w:cs="Arial"/>
        </w:rPr>
        <w:t>Prioritní oblast rozvoje 2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Strategický cíl 2.1 – definování priorit a indikátorů v rámci cíle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Strategický cíl 2.2 – definování priorit a indikátorů v rámci cíle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…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60" w:line="240" w:lineRule="auto"/>
        <w:ind w:left="714" w:hanging="357"/>
        <w:jc w:val="both"/>
        <w:rPr>
          <w:rFonts w:cs="Arial"/>
        </w:rPr>
      </w:pPr>
      <w:r w:rsidRPr="0024674D">
        <w:rPr>
          <w:rFonts w:cs="Arial"/>
        </w:rPr>
        <w:t>Prioritní oblast rozvoje „n“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 xml:space="preserve">Strategický cíl </w:t>
      </w:r>
      <w:proofErr w:type="gramStart"/>
      <w:r w:rsidRPr="0024674D">
        <w:rPr>
          <w:rFonts w:cs="Arial"/>
        </w:rPr>
        <w:t>n.1 – definování</w:t>
      </w:r>
      <w:proofErr w:type="gramEnd"/>
      <w:r w:rsidRPr="0024674D">
        <w:rPr>
          <w:rFonts w:cs="Arial"/>
        </w:rPr>
        <w:t xml:space="preserve"> priorit a indikátorů v rámci cíle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 xml:space="preserve">Strategický cíl </w:t>
      </w:r>
      <w:proofErr w:type="gramStart"/>
      <w:r w:rsidRPr="0024674D">
        <w:rPr>
          <w:rFonts w:cs="Arial"/>
        </w:rPr>
        <w:t>n.2 – definování</w:t>
      </w:r>
      <w:proofErr w:type="gramEnd"/>
      <w:r w:rsidRPr="0024674D">
        <w:rPr>
          <w:rFonts w:cs="Arial"/>
        </w:rPr>
        <w:t xml:space="preserve"> priorit a indikátorů v rámci cíle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…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Referenční rámec – přehledová tabulka s definovanými cíli – prioritami – indikátory</w:t>
      </w:r>
    </w:p>
    <w:p w:rsidR="000C0754" w:rsidRPr="0024674D" w:rsidRDefault="000C0754" w:rsidP="000C0754">
      <w:pPr>
        <w:spacing w:before="60" w:after="120" w:line="240" w:lineRule="auto"/>
        <w:jc w:val="both"/>
        <w:rPr>
          <w:rFonts w:cs="Arial"/>
          <w:b/>
          <w:sz w:val="24"/>
          <w:szCs w:val="24"/>
        </w:rPr>
      </w:pPr>
    </w:p>
    <w:p w:rsidR="000C0754" w:rsidRPr="0024674D" w:rsidRDefault="000C0754" w:rsidP="000C0754">
      <w:pPr>
        <w:spacing w:before="60" w:after="120" w:line="240" w:lineRule="auto"/>
        <w:outlineLvl w:val="0"/>
        <w:rPr>
          <w:rFonts w:cs="Arial"/>
          <w:b/>
          <w:sz w:val="24"/>
          <w:szCs w:val="24"/>
        </w:rPr>
      </w:pPr>
      <w:r w:rsidRPr="0024674D">
        <w:rPr>
          <w:rFonts w:cs="Arial"/>
          <w:b/>
          <w:sz w:val="24"/>
          <w:szCs w:val="24"/>
        </w:rPr>
        <w:t>5. Akční plán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60" w:line="240" w:lineRule="auto"/>
        <w:ind w:left="714" w:hanging="357"/>
        <w:jc w:val="both"/>
        <w:rPr>
          <w:rFonts w:cs="Arial"/>
        </w:rPr>
      </w:pPr>
      <w:r w:rsidRPr="0024674D">
        <w:rPr>
          <w:rFonts w:cs="Arial"/>
        </w:rPr>
        <w:t>Cíl 1.1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Opatření 1.1.1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Zdůvodnění výběru na základě provedené analýzy řešeného území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</w:rPr>
      </w:pPr>
      <w:r w:rsidRPr="0024674D">
        <w:rPr>
          <w:rFonts w:cs="Arial"/>
        </w:rPr>
        <w:t>Popis cíle opatření – čeho chceme v rámci opatření v území dosáhnout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</w:rPr>
      </w:pPr>
      <w:r w:rsidRPr="0024674D">
        <w:rPr>
          <w:rFonts w:cs="Arial"/>
        </w:rPr>
        <w:t>Popis plánovaných aktivit (včetně případných projektových záměrů) vedoucích k naplnění cíle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jednotlivých škol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spolupráce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Infrastruktura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Opatření 1.1.2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Zdůvodnění výběru na základě provedené analýzy řešeného území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</w:rPr>
      </w:pPr>
      <w:r w:rsidRPr="0024674D">
        <w:rPr>
          <w:rFonts w:cs="Arial"/>
        </w:rPr>
        <w:t>Popis cíle opatření – čeho chceme v rámci opatření v území dosáhnout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ind w:left="2874" w:hanging="357"/>
        <w:jc w:val="both"/>
        <w:rPr>
          <w:rFonts w:cs="Arial"/>
        </w:rPr>
      </w:pPr>
      <w:r w:rsidRPr="0024674D">
        <w:rPr>
          <w:rFonts w:cs="Arial"/>
        </w:rPr>
        <w:t>Popis aktivit vedoucích k naplnění cíle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jednotlivých škol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spolupráce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Infrastruktura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…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60" w:line="240" w:lineRule="auto"/>
        <w:ind w:left="714" w:hanging="357"/>
        <w:jc w:val="both"/>
        <w:rPr>
          <w:rFonts w:cs="Arial"/>
        </w:rPr>
      </w:pPr>
      <w:r w:rsidRPr="0024674D">
        <w:rPr>
          <w:rFonts w:cs="Arial"/>
        </w:rPr>
        <w:t>Cíl 1.2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Opatření 1.2.1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Zdůvodnění výběru na základě provedené analýzy řešeného území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</w:rPr>
      </w:pPr>
      <w:r w:rsidRPr="0024674D">
        <w:rPr>
          <w:rFonts w:cs="Arial"/>
        </w:rPr>
        <w:t>Popis cíle opatření – čeho chceme v rámci opatření v území dosáhnout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ind w:left="2874" w:hanging="357"/>
        <w:jc w:val="both"/>
        <w:rPr>
          <w:rFonts w:cs="Arial"/>
        </w:rPr>
      </w:pPr>
      <w:r w:rsidRPr="0024674D">
        <w:rPr>
          <w:rFonts w:cs="Arial"/>
        </w:rPr>
        <w:t xml:space="preserve">Popis plánovaných aktivit (včetně případných projektových </w:t>
      </w:r>
      <w:proofErr w:type="gramStart"/>
      <w:r w:rsidRPr="0024674D">
        <w:rPr>
          <w:rFonts w:cs="Arial"/>
        </w:rPr>
        <w:t>záměrů)  vedoucích</w:t>
      </w:r>
      <w:proofErr w:type="gramEnd"/>
      <w:r w:rsidRPr="0024674D">
        <w:rPr>
          <w:rFonts w:cs="Arial"/>
        </w:rPr>
        <w:t xml:space="preserve"> k naplnění cíle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lastRenderedPageBreak/>
        <w:t>Aktivity jednotlivých škol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spolupráce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Infrastruktura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Opatření 1.2.2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Zdůvodnění výběru na základě provedené analýzy řešeného území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</w:rPr>
      </w:pPr>
      <w:r w:rsidRPr="0024674D">
        <w:rPr>
          <w:rFonts w:cs="Arial"/>
        </w:rPr>
        <w:t>Popis cíle opatření – čeho chceme v rámci opatření v území dosáhnout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ind w:left="2874" w:hanging="357"/>
        <w:jc w:val="both"/>
        <w:rPr>
          <w:rFonts w:cs="Arial"/>
        </w:rPr>
      </w:pPr>
      <w:r w:rsidRPr="0024674D">
        <w:rPr>
          <w:rFonts w:cs="Arial"/>
        </w:rPr>
        <w:t>Popis plánovaných aktivit (včetně případných projektových záměrů) vedoucích k naplnění cíle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jednotlivých škol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spolupráce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Infrastruktura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…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60" w:line="240" w:lineRule="auto"/>
        <w:ind w:left="714" w:hanging="357"/>
        <w:jc w:val="both"/>
        <w:rPr>
          <w:rFonts w:cs="Arial"/>
        </w:rPr>
      </w:pPr>
      <w:r w:rsidRPr="0024674D">
        <w:rPr>
          <w:rFonts w:cs="Arial"/>
        </w:rPr>
        <w:t>Cíl 2.1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Opatření 2.1.1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Zdůvodnění výběru na základě provedené analýzy řešeného území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</w:rPr>
      </w:pPr>
      <w:r w:rsidRPr="0024674D">
        <w:rPr>
          <w:rFonts w:cs="Arial"/>
        </w:rPr>
        <w:t>Popis cíle opatření – čeho chceme v rámci opatření v území dosáhnout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ind w:left="2874" w:hanging="357"/>
        <w:jc w:val="both"/>
        <w:rPr>
          <w:rFonts w:cs="Arial"/>
        </w:rPr>
      </w:pPr>
      <w:r w:rsidRPr="0024674D">
        <w:rPr>
          <w:rFonts w:cs="Arial"/>
        </w:rPr>
        <w:t xml:space="preserve">Popis plánovaných aktivit (včetně případných projektových </w:t>
      </w:r>
      <w:proofErr w:type="gramStart"/>
      <w:r w:rsidRPr="0024674D">
        <w:rPr>
          <w:rFonts w:cs="Arial"/>
        </w:rPr>
        <w:t>záměrů)  vedoucích</w:t>
      </w:r>
      <w:proofErr w:type="gramEnd"/>
      <w:r w:rsidRPr="0024674D">
        <w:rPr>
          <w:rFonts w:cs="Arial"/>
        </w:rPr>
        <w:t xml:space="preserve"> k naplnění cíle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jednotlivých škol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spolupráce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Infrastruktura</w:t>
      </w:r>
    </w:p>
    <w:p w:rsidR="000C0754" w:rsidRPr="0024674D" w:rsidRDefault="000C0754" w:rsidP="000C0754">
      <w:pPr>
        <w:spacing w:before="60" w:after="60" w:line="240" w:lineRule="auto"/>
        <w:jc w:val="both"/>
        <w:rPr>
          <w:rFonts w:cs="Arial"/>
        </w:rPr>
      </w:pPr>
    </w:p>
    <w:p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Opatření 2.1.2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Zdůvodnění výběru na základě provedené analýzy řešeného území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</w:rPr>
      </w:pPr>
      <w:r w:rsidRPr="0024674D">
        <w:rPr>
          <w:rFonts w:cs="Arial"/>
        </w:rPr>
        <w:t>Popis cíle opatření – čeho chceme v rámci opatření v území dosáhnout</w:t>
      </w:r>
    </w:p>
    <w:p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ind w:left="2874" w:hanging="357"/>
        <w:jc w:val="both"/>
        <w:rPr>
          <w:rFonts w:cs="Arial"/>
        </w:rPr>
      </w:pPr>
      <w:r w:rsidRPr="0024674D">
        <w:rPr>
          <w:rFonts w:cs="Arial"/>
        </w:rPr>
        <w:t>Popis plánovaných aktivit (včetně případných projektových záměrů) vedoucích k naplnění cíle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jednotlivých škol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spolupráce</w:t>
      </w:r>
    </w:p>
    <w:p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Infrastruktura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…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… (podle potřeby další cíle, opatření)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Popis souladu Strategického rámce MAP s investičními potřebami v oblasti vzdělávání v řešeném území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Vazba klíčových povinných a povinně volitelných témat/opatření na strategické cíle a opatření MAP</w:t>
      </w:r>
    </w:p>
    <w:p w:rsidR="000C0754" w:rsidRPr="0024674D" w:rsidRDefault="000C0754" w:rsidP="000C0754">
      <w:pPr>
        <w:spacing w:before="60" w:after="120" w:line="240" w:lineRule="auto"/>
        <w:jc w:val="both"/>
        <w:rPr>
          <w:rFonts w:cs="Arial"/>
        </w:rPr>
      </w:pPr>
    </w:p>
    <w:p w:rsidR="000C0754" w:rsidRPr="0024674D" w:rsidRDefault="000C0754" w:rsidP="000C0754">
      <w:pPr>
        <w:spacing w:before="60" w:after="120" w:line="240" w:lineRule="auto"/>
        <w:outlineLvl w:val="0"/>
        <w:rPr>
          <w:rFonts w:cs="Arial"/>
          <w:b/>
          <w:sz w:val="24"/>
          <w:szCs w:val="24"/>
        </w:rPr>
      </w:pPr>
      <w:r w:rsidRPr="0024674D">
        <w:rPr>
          <w:rFonts w:cs="Arial"/>
          <w:b/>
          <w:sz w:val="24"/>
          <w:szCs w:val="24"/>
        </w:rPr>
        <w:t>6. Implementační část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60" w:line="240" w:lineRule="auto"/>
        <w:ind w:left="714" w:hanging="357"/>
        <w:jc w:val="both"/>
        <w:rPr>
          <w:rFonts w:cs="Arial"/>
        </w:rPr>
      </w:pPr>
      <w:r w:rsidRPr="0024674D">
        <w:rPr>
          <w:rFonts w:cs="Arial"/>
        </w:rPr>
        <w:t>Řízení a organizační zajištění MAP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aktivity a činnost realizačního týmu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organizační struktura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120" w:line="240" w:lineRule="auto"/>
        <w:ind w:left="2154" w:hanging="357"/>
        <w:contextualSpacing/>
        <w:jc w:val="both"/>
        <w:rPr>
          <w:rFonts w:cs="Arial"/>
        </w:rPr>
      </w:pPr>
      <w:r w:rsidRPr="0024674D">
        <w:rPr>
          <w:rFonts w:cs="Arial"/>
        </w:rPr>
        <w:lastRenderedPageBreak/>
        <w:t>pracovní orgán – složení – četnost setkávání – odpovědná osoba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120" w:line="240" w:lineRule="auto"/>
        <w:ind w:left="2154" w:hanging="357"/>
        <w:contextualSpacing/>
        <w:jc w:val="both"/>
        <w:rPr>
          <w:rFonts w:cs="Arial"/>
        </w:rPr>
      </w:pPr>
      <w:r w:rsidRPr="0024674D">
        <w:rPr>
          <w:rFonts w:cs="Arial"/>
        </w:rPr>
        <w:t>pracovní orgán – složení – četnost setkávání – odpovědná osoba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…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Aktualizace MAP – aktualizace seznamu zapojených škol, aktualizace akčního plánu, atd.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 xml:space="preserve">Monitoring a vyhodnocování realizace MAP – jakým způsobem bude provedeno hodnocení, zda dochází k naplňování MAP (v úzké vazbě na pokračující projekt MAP+) </w:t>
      </w:r>
    </w:p>
    <w:p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ind w:left="714" w:hanging="357"/>
        <w:jc w:val="both"/>
        <w:rPr>
          <w:rFonts w:cs="Arial"/>
        </w:rPr>
      </w:pPr>
      <w:r w:rsidRPr="0024674D">
        <w:rPr>
          <w:rFonts w:cs="Arial"/>
        </w:rPr>
        <w:t>Popis způsobů a procesů zapojení dotčené veřejnosti do tvorby MAP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popis zapojení subjektů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způsoby informování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způsoby a termíny přijímání podnětů a připomínek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způsoby a termíny pro vypořádání připomínek</w:t>
      </w:r>
    </w:p>
    <w:p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Seznam relevantních aktérů ve vzdělávání dětí a mládeže do 15 let</w:t>
      </w:r>
    </w:p>
    <w:p w:rsidR="000C0754" w:rsidRPr="0024674D" w:rsidRDefault="000C0754" w:rsidP="000C0754">
      <w:pPr>
        <w:numPr>
          <w:ilvl w:val="2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 xml:space="preserve">NNO, soukromé subjekty, církevní organizace, atd. (vyjma škol) – vyznačení těch aktérů, kteří budou pravidelně informováni a kteří potvrdili zájem </w:t>
      </w:r>
      <w:r w:rsidRPr="0024674D">
        <w:rPr>
          <w:rFonts w:cs="Arial"/>
        </w:rPr>
        <w:br/>
        <w:t>o aktivní spolupráci do partnerství</w:t>
      </w:r>
    </w:p>
    <w:p w:rsidR="000C0754" w:rsidRPr="0024674D" w:rsidRDefault="000C0754" w:rsidP="000C0754">
      <w:pPr>
        <w:spacing w:before="60" w:after="120" w:line="240" w:lineRule="auto"/>
        <w:jc w:val="both"/>
        <w:rPr>
          <w:rFonts w:cs="Arial"/>
        </w:rPr>
      </w:pPr>
    </w:p>
    <w:p w:rsidR="000C0754" w:rsidRPr="0024674D" w:rsidRDefault="000C0754" w:rsidP="000C0754">
      <w:pPr>
        <w:ind w:left="720"/>
        <w:contextualSpacing/>
        <w:jc w:val="both"/>
        <w:rPr>
          <w:rFonts w:cs="Arial"/>
          <w:i/>
        </w:rPr>
      </w:pPr>
    </w:p>
    <w:p w:rsidR="000C0754" w:rsidRPr="0024674D" w:rsidRDefault="000C0754" w:rsidP="000C0754">
      <w:pPr>
        <w:rPr>
          <w:rFonts w:cs="Arial"/>
        </w:rPr>
      </w:pPr>
      <w:r w:rsidRPr="0024674D">
        <w:rPr>
          <w:rFonts w:cs="Arial"/>
        </w:rPr>
        <w:t>Místní akční plán rozvoje vzdělávání v ……………………………………… (doplnit název ORP) schválil Řídící výbor MAP dne……………………</w:t>
      </w:r>
      <w:proofErr w:type="gramStart"/>
      <w:r w:rsidRPr="0024674D">
        <w:rPr>
          <w:rFonts w:cs="Arial"/>
        </w:rPr>
        <w:t>…..</w:t>
      </w:r>
      <w:proofErr w:type="gramEnd"/>
    </w:p>
    <w:p w:rsidR="000C0754" w:rsidRPr="0024674D" w:rsidRDefault="000C0754" w:rsidP="000C0754">
      <w:pPr>
        <w:rPr>
          <w:rFonts w:cs="Arial"/>
        </w:rPr>
      </w:pPr>
    </w:p>
    <w:p w:rsidR="000C0754" w:rsidRPr="0024674D" w:rsidRDefault="000C0754" w:rsidP="000C0754">
      <w:pPr>
        <w:rPr>
          <w:rFonts w:cs="Arial"/>
        </w:rPr>
      </w:pPr>
    </w:p>
    <w:p w:rsidR="000C0754" w:rsidRPr="0024674D" w:rsidRDefault="000C0754" w:rsidP="000C0754">
      <w:pPr>
        <w:jc w:val="right"/>
        <w:rPr>
          <w:rFonts w:cs="Arial"/>
        </w:rPr>
      </w:pPr>
      <w:r w:rsidRPr="0024674D">
        <w:rPr>
          <w:rFonts w:cs="Arial"/>
        </w:rPr>
        <w:t>……………………………………………………………………</w:t>
      </w:r>
    </w:p>
    <w:p w:rsidR="000C0754" w:rsidRPr="0024674D" w:rsidRDefault="000C0754" w:rsidP="000C0754">
      <w:pPr>
        <w:jc w:val="right"/>
        <w:rPr>
          <w:rFonts w:cs="Arial"/>
        </w:rPr>
      </w:pPr>
      <w:r w:rsidRPr="0024674D">
        <w:rPr>
          <w:rFonts w:cs="Arial"/>
        </w:rPr>
        <w:t>Podpis předsedy Řídícího výboru MAP</w:t>
      </w:r>
    </w:p>
    <w:p w:rsidR="00042AD6" w:rsidRPr="00042AD6" w:rsidRDefault="00042AD6" w:rsidP="00042AD6"/>
    <w:p w:rsidR="00EC2C97" w:rsidRPr="00042AD6" w:rsidRDefault="00EC2C97" w:rsidP="00042AD6"/>
    <w:sectPr w:rsidR="00EC2C97" w:rsidRPr="00042AD6" w:rsidSect="007924F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9E" w:rsidRDefault="00BD0A9E" w:rsidP="003E5669">
      <w:pPr>
        <w:spacing w:after="0" w:line="240" w:lineRule="auto"/>
      </w:pPr>
      <w:r>
        <w:separator/>
      </w:r>
    </w:p>
  </w:endnote>
  <w:endnote w:type="continuationSeparator" w:id="0">
    <w:p w:rsidR="00BD0A9E" w:rsidRDefault="00BD0A9E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04610"/>
      <w:docPartObj>
        <w:docPartGallery w:val="Page Numbers (Bottom of Page)"/>
        <w:docPartUnique/>
      </w:docPartObj>
    </w:sdtPr>
    <w:sdtContent>
      <w:p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4611600" cy="1022400"/>
              <wp:effectExtent l="0" t="0" r="0" b="635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16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924FE">
          <w:fldChar w:fldCharType="begin"/>
        </w:r>
        <w:r w:rsidR="00A32B38">
          <w:instrText>PAGE   \* MERGEFORMAT</w:instrText>
        </w:r>
        <w:r w:rsidR="007924FE">
          <w:fldChar w:fldCharType="separate"/>
        </w:r>
        <w:r w:rsidR="00FC082A">
          <w:rPr>
            <w:noProof/>
          </w:rPr>
          <w:t>5</w:t>
        </w:r>
        <w:r w:rsidR="007924FE">
          <w:fldChar w:fldCharType="end"/>
        </w:r>
      </w:p>
    </w:sdtContent>
  </w:sdt>
  <w:p w:rsidR="003E5669" w:rsidRDefault="003E5669" w:rsidP="00F476FD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9E" w:rsidRDefault="00BD0A9E" w:rsidP="003E5669">
      <w:pPr>
        <w:spacing w:after="0" w:line="240" w:lineRule="auto"/>
      </w:pPr>
      <w:r>
        <w:separator/>
      </w:r>
    </w:p>
  </w:footnote>
  <w:footnote w:type="continuationSeparator" w:id="0">
    <w:p w:rsidR="00BD0A9E" w:rsidRDefault="00BD0A9E" w:rsidP="003E5669">
      <w:pPr>
        <w:spacing w:after="0" w:line="240" w:lineRule="auto"/>
      </w:pPr>
      <w:r>
        <w:continuationSeparator/>
      </w:r>
    </w:p>
  </w:footnote>
  <w:footnote w:id="1">
    <w:p w:rsidR="000C0754" w:rsidRDefault="000C0754" w:rsidP="000C0754">
      <w:pPr>
        <w:pStyle w:val="Textpoznpodarou"/>
      </w:pPr>
      <w:r>
        <w:rPr>
          <w:rStyle w:val="Znakapoznpodarou"/>
        </w:rPr>
        <w:footnoteRef/>
      </w:r>
      <w:r>
        <w:t xml:space="preserve"> Asistenti pedagoga, psychologové, speciální pedagogové, výchovní poradci, apod.</w:t>
      </w:r>
    </w:p>
  </w:footnote>
  <w:footnote w:id="2">
    <w:p w:rsidR="000C0754" w:rsidRDefault="000C0754" w:rsidP="000C0754">
      <w:pPr>
        <w:pStyle w:val="Textpoznpodarou"/>
      </w:pPr>
      <w:r>
        <w:rPr>
          <w:rStyle w:val="Znakapoznpodarou"/>
        </w:rPr>
        <w:footnoteRef/>
      </w:r>
      <w:r>
        <w:t xml:space="preserve"> Uklízečky, kuchařky, apod.</w:t>
      </w:r>
    </w:p>
  </w:footnote>
  <w:footnote w:id="3">
    <w:p w:rsidR="000C0754" w:rsidRDefault="000C0754" w:rsidP="000C0754">
      <w:pPr>
        <w:pStyle w:val="Textpoznpodarou"/>
      </w:pPr>
      <w:r>
        <w:rPr>
          <w:rStyle w:val="Znakapoznpodarou"/>
        </w:rPr>
        <w:footnoteRef/>
      </w:r>
      <w:r>
        <w:t xml:space="preserve"> Školní jídelna, školní družina, školní klub, tělocvična, hřiště, apod.</w:t>
      </w:r>
    </w:p>
  </w:footnote>
  <w:footnote w:id="4">
    <w:p w:rsidR="000C0754" w:rsidRDefault="000C0754" w:rsidP="000C0754">
      <w:pPr>
        <w:pStyle w:val="Textpoznpodarou"/>
      </w:pPr>
      <w:r>
        <w:rPr>
          <w:rStyle w:val="Znakapoznpodarou"/>
        </w:rPr>
        <w:footnoteRef/>
      </w:r>
      <w:r>
        <w:t xml:space="preserve"> Asistenti pedagoga, psychologové, speciální pedagogové, výchovní poradci, apod.</w:t>
      </w:r>
    </w:p>
  </w:footnote>
  <w:footnote w:id="5">
    <w:p w:rsidR="000C0754" w:rsidRDefault="000C0754" w:rsidP="000C0754">
      <w:pPr>
        <w:pStyle w:val="Textpoznpodarou"/>
      </w:pPr>
      <w:r>
        <w:rPr>
          <w:rStyle w:val="Znakapoznpodarou"/>
        </w:rPr>
        <w:footnoteRef/>
      </w:r>
      <w:r>
        <w:t xml:space="preserve"> Uklízečky, kuchařky, apod.</w:t>
      </w:r>
    </w:p>
  </w:footnote>
  <w:footnote w:id="6">
    <w:p w:rsidR="000C0754" w:rsidRDefault="000C0754" w:rsidP="000C075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Školní jídelna, školní družina, školní klub, tělocvična, hřiště, apod.</w:t>
      </w:r>
    </w:p>
  </w:footnote>
  <w:footnote w:id="7">
    <w:p w:rsidR="000C0754" w:rsidRDefault="000C0754" w:rsidP="000C075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Možné typové aktivity k rozboru:</w:t>
      </w:r>
    </w:p>
    <w:p w:rsidR="000C0754" w:rsidRDefault="000C0754" w:rsidP="000C0754">
      <w:pPr>
        <w:pStyle w:val="Textpoznpodarou"/>
        <w:jc w:val="both"/>
      </w:pPr>
      <w:r>
        <w:t>- Vývoj počtu pracovníků (absolutně, přepočtený počet)</w:t>
      </w:r>
    </w:p>
    <w:p w:rsidR="000C0754" w:rsidRDefault="000C0754" w:rsidP="000C0754">
      <w:pPr>
        <w:pStyle w:val="Textpoznpodarou"/>
        <w:jc w:val="both"/>
      </w:pPr>
      <w:r>
        <w:t>- Vývoj počtu stravovaných dětí/žáků – pokud relevantní, lze rozdělit na počet dětí z MŠ a počet žáků ze ZŠ + jestli stravování v jídelně mohou využít i další osoby, veřejnost</w:t>
      </w:r>
    </w:p>
    <w:p w:rsidR="000C0754" w:rsidRDefault="000C0754" w:rsidP="000C0754">
      <w:pPr>
        <w:pStyle w:val="Textpoznpodarou"/>
        <w:jc w:val="both"/>
      </w:pPr>
      <w:r>
        <w:t>- cílová kapacita kuchyně</w:t>
      </w:r>
    </w:p>
    <w:p w:rsidR="000C0754" w:rsidRDefault="000C0754" w:rsidP="000C0754">
      <w:pPr>
        <w:pStyle w:val="Textpoznpodarou"/>
        <w:jc w:val="both"/>
      </w:pPr>
      <w:r>
        <w:t>- současný technický stav a stav vybavenosti jídelen, rozbor investičních a neinvestičních potřeb školních jídelen</w:t>
      </w:r>
    </w:p>
  </w:footnote>
  <w:footnote w:id="8">
    <w:p w:rsidR="000C0754" w:rsidRDefault="000C0754" w:rsidP="000C075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Možné typové aktivity k rozboru:</w:t>
      </w:r>
    </w:p>
    <w:p w:rsidR="000C0754" w:rsidRDefault="000C0754" w:rsidP="000C0754">
      <w:pPr>
        <w:pStyle w:val="Textpoznpodarou"/>
        <w:jc w:val="both"/>
      </w:pPr>
      <w:r w:rsidRPr="00093C9B">
        <w:t>-</w:t>
      </w:r>
      <w:r>
        <w:t xml:space="preserve"> Vývoj počtu zapsaných účastníků – možno rozdělit z 1. stupně a 2. stupně ZŠ</w:t>
      </w:r>
    </w:p>
    <w:p w:rsidR="000C0754" w:rsidRDefault="000C0754" w:rsidP="000C0754">
      <w:pPr>
        <w:pStyle w:val="Textpoznpodarou"/>
        <w:jc w:val="both"/>
      </w:pPr>
      <w:r>
        <w:t>- Vývoj počtu vychovatelů a ostatních pedagogických pracovníků – s rozdělením na interní a externí, možno rozdělit i na muže a ženy</w:t>
      </w:r>
    </w:p>
    <w:p w:rsidR="000C0754" w:rsidRDefault="000C0754" w:rsidP="000C0754">
      <w:pPr>
        <w:pStyle w:val="Textpoznpodarou"/>
        <w:jc w:val="both"/>
      </w:pPr>
      <w:r>
        <w:t xml:space="preserve">- Současný technický stav a stav vybavenosti školních družin a školních klubů, rozbor jejich investičních </w:t>
      </w:r>
      <w:r>
        <w:br/>
        <w:t>a neinvestičních potřeb</w:t>
      </w:r>
    </w:p>
  </w:footnote>
  <w:footnote w:id="9">
    <w:p w:rsidR="000C0754" w:rsidRDefault="000C0754" w:rsidP="000C075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Možné typové aktivity k rozboru:</w:t>
      </w:r>
    </w:p>
    <w:p w:rsidR="000C0754" w:rsidRDefault="000C0754" w:rsidP="000C0754">
      <w:pPr>
        <w:pStyle w:val="Textpoznpodarou"/>
        <w:jc w:val="both"/>
      </w:pPr>
      <w:r w:rsidRPr="009F417B">
        <w:t>-</w:t>
      </w:r>
      <w:r>
        <w:t xml:space="preserve"> Rozdělení dostupných sportovních zařízení podle typu – tělocvična, hřiště, posilovna, apod.</w:t>
      </w:r>
    </w:p>
    <w:p w:rsidR="000C0754" w:rsidRDefault="000C0754" w:rsidP="000C0754">
      <w:pPr>
        <w:pStyle w:val="Textpoznpodarou"/>
        <w:jc w:val="both"/>
      </w:pPr>
      <w:r>
        <w:t>- Současný technický stav a stav vybavenosti sportovních zařízení, rozbor jejich investičních a neinvestičních potřeb</w:t>
      </w:r>
    </w:p>
  </w:footnote>
  <w:footnote w:id="10">
    <w:p w:rsidR="000C0754" w:rsidRDefault="000C0754" w:rsidP="000C075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Možné typové aktivity k rozboru:</w:t>
      </w:r>
    </w:p>
    <w:p w:rsidR="000C0754" w:rsidRDefault="000C0754" w:rsidP="000C0754">
      <w:pPr>
        <w:pStyle w:val="Textpoznpodarou"/>
      </w:pPr>
      <w:r w:rsidRPr="008323BE">
        <w:t>-</w:t>
      </w:r>
      <w:r>
        <w:t xml:space="preserve"> Druhy vyučovaných oborů a jejich přehled, případně základní informace k nim</w:t>
      </w:r>
    </w:p>
    <w:p w:rsidR="000C0754" w:rsidRDefault="000C0754" w:rsidP="000C0754">
      <w:pPr>
        <w:pStyle w:val="Textpoznpodarou"/>
      </w:pPr>
      <w:r>
        <w:t>- Informace o tom, kdo je zřizovatelem</w:t>
      </w:r>
    </w:p>
    <w:p w:rsidR="000C0754" w:rsidRDefault="000C0754" w:rsidP="000C0754">
      <w:pPr>
        <w:pStyle w:val="Textpoznpodarou"/>
      </w:pPr>
      <w:r>
        <w:t>- Vývoj počtu pracovníků (absolutně, přepočtený počet)</w:t>
      </w:r>
    </w:p>
  </w:footnote>
  <w:footnote w:id="11">
    <w:p w:rsidR="000C0754" w:rsidRDefault="000C0754" w:rsidP="000C075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Možné typové aktivity k rozboru:</w:t>
      </w:r>
    </w:p>
    <w:p w:rsidR="000C0754" w:rsidRDefault="000C0754" w:rsidP="000C0754">
      <w:pPr>
        <w:pStyle w:val="Textpoznpodarou"/>
        <w:jc w:val="both"/>
      </w:pPr>
      <w:r>
        <w:t>- Počet zájmových kroužků, jejich zaměření</w:t>
      </w:r>
    </w:p>
    <w:p w:rsidR="000C0754" w:rsidRDefault="000C0754" w:rsidP="000C0754">
      <w:pPr>
        <w:pStyle w:val="Textpoznpodarou"/>
      </w:pPr>
      <w:r>
        <w:t>- Informace o tom, kdo je zřizovatelem</w:t>
      </w:r>
    </w:p>
    <w:p w:rsidR="000C0754" w:rsidRDefault="000C0754" w:rsidP="000C0754">
      <w:pPr>
        <w:pStyle w:val="Textpoznpodarou"/>
      </w:pPr>
      <w:r>
        <w:t>- Vývoj počtu pracovníků (absolutně, přepočtený počet)</w:t>
      </w:r>
    </w:p>
  </w:footnote>
  <w:footnote w:id="12">
    <w:p w:rsidR="000C0754" w:rsidRDefault="000C0754" w:rsidP="000C075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 nutné postupovat podle informací uvedených v Postupech zpracování MAP, tj. – vycházet striktně z názvu a řešit povinná opatření, vybraná doporučená, průřezová a volitelná opatření MAP. Je však možno pro jejich různou úroveň obecnosti a </w:t>
      </w:r>
      <w:proofErr w:type="spellStart"/>
      <w:r>
        <w:t>průřezovosti</w:t>
      </w:r>
      <w:proofErr w:type="spellEnd"/>
      <w:r>
        <w:t xml:space="preserve"> více tématy odkazovat, ke kterému opatření dle Postupů MAP se téma váže.</w:t>
      </w:r>
    </w:p>
    <w:p w:rsidR="000C0754" w:rsidRDefault="000C0754" w:rsidP="000C0754">
      <w:pPr>
        <w:pStyle w:val="Textpoznpodarou"/>
        <w:jc w:val="both"/>
      </w:pPr>
      <w:r>
        <w:t xml:space="preserve">Lépe si definovat regionu a aktérům vlastní opatření a klíčová témata, která vyplynou ze zpracované analýzy a informací z území – v tomto případě by nebyla opatření striktně pojmenována jako tomu je v první variantě, ale byla by pojmenována vlastním způsobem (informace týkající se problematiky povinných a dalších opatření dle Postupů zpracování MAP by byly zakomponovány v textu, tj. </w:t>
      </w:r>
      <w:proofErr w:type="spellStart"/>
      <w:r>
        <w:t>provazba</w:t>
      </w:r>
      <w:proofErr w:type="spellEnd"/>
      <w:r>
        <w:t xml:space="preserve"> na povinně řešená témata by byla zřejmá).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9FC"/>
    <w:multiLevelType w:val="hybridMultilevel"/>
    <w:tmpl w:val="41FA8A20"/>
    <w:lvl w:ilvl="0" w:tplc="8EE0CD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5669"/>
    <w:rsid w:val="00014060"/>
    <w:rsid w:val="00020A9C"/>
    <w:rsid w:val="00042AD6"/>
    <w:rsid w:val="000B62E9"/>
    <w:rsid w:val="000C0754"/>
    <w:rsid w:val="000D4163"/>
    <w:rsid w:val="000E30BE"/>
    <w:rsid w:val="00127380"/>
    <w:rsid w:val="001A5E39"/>
    <w:rsid w:val="002B678E"/>
    <w:rsid w:val="003D6FB8"/>
    <w:rsid w:val="003E5669"/>
    <w:rsid w:val="004E4B16"/>
    <w:rsid w:val="005A6C33"/>
    <w:rsid w:val="005A6F6A"/>
    <w:rsid w:val="005E2A78"/>
    <w:rsid w:val="005F25CF"/>
    <w:rsid w:val="00735AB8"/>
    <w:rsid w:val="00756909"/>
    <w:rsid w:val="00790F1F"/>
    <w:rsid w:val="007924FE"/>
    <w:rsid w:val="007A1BF7"/>
    <w:rsid w:val="0084594D"/>
    <w:rsid w:val="008675C3"/>
    <w:rsid w:val="00971157"/>
    <w:rsid w:val="009B1E06"/>
    <w:rsid w:val="009F1BD2"/>
    <w:rsid w:val="00A32B38"/>
    <w:rsid w:val="00A36A6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D0A9E"/>
    <w:rsid w:val="00C03D71"/>
    <w:rsid w:val="00C37E06"/>
    <w:rsid w:val="00C46F61"/>
    <w:rsid w:val="00C6334D"/>
    <w:rsid w:val="00C908BD"/>
    <w:rsid w:val="00D2628B"/>
    <w:rsid w:val="00E70B97"/>
    <w:rsid w:val="00EA7354"/>
    <w:rsid w:val="00EC2C97"/>
    <w:rsid w:val="00ED0DE1"/>
    <w:rsid w:val="00F1766B"/>
    <w:rsid w:val="00F476FD"/>
    <w:rsid w:val="00FA446E"/>
    <w:rsid w:val="00FC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075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0754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07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DA0DCBE70AC4DB1FC961A03DB1C2B" ma:contentTypeVersion="2" ma:contentTypeDescription="Vytvoří nový dokument" ma:contentTypeScope="" ma:versionID="79d80f5a8d9b1880e16628d2d77604b1">
  <xsd:schema xmlns:xsd="http://www.w3.org/2001/XMLSchema" xmlns:xs="http://www.w3.org/2001/XMLSchema" xmlns:p="http://schemas.microsoft.com/office/2006/metadata/properties" xmlns:ns2="4ed50015-f427-4bca-b79c-7b0ef9a9fc90" targetNamespace="http://schemas.microsoft.com/office/2006/metadata/properties" ma:root="true" ma:fieldsID="d9ba6b0bd217f720d8783e561c27e613" ns2:_="">
    <xsd:import namespace="4ed50015-f427-4bca-b79c-7b0ef9a9fc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50015-f427-4bca-b79c-7b0ef9a9fc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DE67-CD9B-42CC-970F-C3605066D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50015-f427-4bca-b79c-7b0ef9a9f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8A03ED-E430-42A9-A1A4-3CF39216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1689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Obec Slavkov</cp:lastModifiedBy>
  <cp:revision>2</cp:revision>
  <cp:lastPrinted>2016-01-13T14:27:00Z</cp:lastPrinted>
  <dcterms:created xsi:type="dcterms:W3CDTF">2016-10-11T06:26:00Z</dcterms:created>
  <dcterms:modified xsi:type="dcterms:W3CDTF">2016-10-11T06:26:00Z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0x010100C4EDA0DCBE70AC4DB1FC961A03DB1C2B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